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44" w:rsidRPr="007D6150" w:rsidRDefault="00336144" w:rsidP="00336144">
      <w:pPr>
        <w:spacing w:after="0" w:line="240" w:lineRule="auto"/>
        <w:jc w:val="center"/>
        <w:rPr>
          <w:rFonts w:ascii="Titr" w:eastAsia="Times New Roman" w:hAnsi="Titr" w:cs="2  Davat"/>
          <w:b/>
          <w:bCs/>
          <w:noProof/>
          <w:sz w:val="24"/>
          <w:szCs w:val="24"/>
          <w:rtl/>
        </w:rPr>
      </w:pPr>
      <w:r w:rsidRPr="007D6150">
        <w:rPr>
          <w:rFonts w:ascii="Titr" w:eastAsia="Times New Roman" w:hAnsi="Titr" w:cs="2  Davat" w:hint="cs"/>
          <w:b/>
          <w:bCs/>
          <w:noProof/>
          <w:sz w:val="24"/>
          <w:szCs w:val="24"/>
          <w:rtl/>
        </w:rPr>
        <w:t>بنام خدا</w:t>
      </w:r>
    </w:p>
    <w:p w:rsidR="00336144" w:rsidRPr="007D6150" w:rsidRDefault="00336144" w:rsidP="00336144">
      <w:pPr>
        <w:spacing w:after="0" w:line="240" w:lineRule="auto"/>
        <w:jc w:val="center"/>
        <w:rPr>
          <w:rFonts w:ascii="Calibri" w:eastAsia="Times New Roman" w:hAnsi="Calibri" w:cs="2  Davat" w:hint="cs"/>
          <w:b/>
          <w:bCs/>
          <w:noProof/>
          <w:sz w:val="24"/>
          <w:szCs w:val="24"/>
          <w:rtl/>
        </w:rPr>
      </w:pPr>
      <w:r w:rsidRPr="007D6150">
        <w:rPr>
          <w:rFonts w:ascii="MS Sans Serif" w:eastAsia="Times New Roman" w:hAnsi="MS Sans Serif" w:cs="B Nazanin"/>
          <w:noProof/>
          <w:sz w:val="24"/>
          <w:szCs w:val="24"/>
        </w:rPr>
        <w:drawing>
          <wp:inline distT="0" distB="0" distL="0" distR="0" wp14:anchorId="2CF5D651" wp14:editId="6E2BA981">
            <wp:extent cx="9048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44" w:rsidRPr="007D6150" w:rsidRDefault="00336144" w:rsidP="00336144">
      <w:pPr>
        <w:spacing w:after="0" w:line="240" w:lineRule="auto"/>
        <w:jc w:val="center"/>
        <w:rPr>
          <w:rFonts w:ascii="Titr" w:eastAsia="Times New Roman" w:hAnsi="Titr" w:cs="2  Homa"/>
          <w:b/>
          <w:bCs/>
          <w:noProof/>
          <w:sz w:val="24"/>
          <w:szCs w:val="24"/>
          <w:rtl/>
        </w:rPr>
      </w:pP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</w:t>
      </w:r>
      <w:r w:rsidRPr="007D6150">
        <w:rPr>
          <w:rFonts w:ascii="Titr" w:eastAsia="Times New Roman" w:hAnsi="Titr" w:cs="2  Homa" w:hint="cs"/>
          <w:b/>
          <w:bCs/>
          <w:noProof/>
          <w:sz w:val="24"/>
          <w:szCs w:val="24"/>
          <w:rtl/>
        </w:rPr>
        <w:t>گاه</w:t>
      </w: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 xml:space="preserve"> علوم پزشكي و خدمات بهداشتي - درماني تبريز</w:t>
      </w:r>
    </w:p>
    <w:p w:rsidR="00336144" w:rsidRPr="007D6150" w:rsidRDefault="00336144" w:rsidP="00336144">
      <w:pPr>
        <w:bidi w:val="0"/>
        <w:spacing w:after="0" w:line="240" w:lineRule="auto"/>
        <w:jc w:val="center"/>
        <w:rPr>
          <w:rFonts w:ascii="Times New Roman" w:eastAsia="Times New Roman" w:hAnsi="Times New Roman" w:cs="2  Homa"/>
          <w:b/>
          <w:bCs/>
          <w:noProof/>
          <w:sz w:val="24"/>
          <w:szCs w:val="24"/>
        </w:rPr>
      </w:pPr>
      <w:r w:rsidRPr="007D6150">
        <w:rPr>
          <w:rFonts w:ascii="Titr" w:eastAsia="Times New Roman" w:hAnsi="Titr" w:cs="2  Homa"/>
          <w:b/>
          <w:bCs/>
          <w:noProof/>
          <w:sz w:val="24"/>
          <w:szCs w:val="24"/>
          <w:rtl/>
        </w:rPr>
        <w:t>دانشكده پرستاري و مامائـي تبريز</w:t>
      </w:r>
    </w:p>
    <w:p w:rsidR="00336144" w:rsidRPr="007D6150" w:rsidRDefault="00336144" w:rsidP="00336144">
      <w:pPr>
        <w:bidi w:val="0"/>
        <w:spacing w:after="0" w:line="240" w:lineRule="auto"/>
        <w:jc w:val="right"/>
        <w:rPr>
          <w:rFonts w:ascii="Arial" w:eastAsia="Times New Roman" w:hAnsi="Arial" w:cs="2  Baran" w:hint="cs"/>
          <w:b/>
          <w:bCs/>
          <w:noProof/>
          <w:sz w:val="26"/>
          <w:szCs w:val="26"/>
          <w:rtl/>
          <w:lang w:bidi="ar-SA"/>
        </w:rPr>
      </w:pPr>
      <w:r w:rsidRPr="007D6150">
        <w:rPr>
          <w:rFonts w:ascii="Arial" w:eastAsia="Times New Roman" w:hAnsi="Arial" w:cs="2  Bar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B007" wp14:editId="13F7C141">
                <wp:simplePos x="0" y="0"/>
                <wp:positionH relativeFrom="column">
                  <wp:posOffset>1276350</wp:posOffset>
                </wp:positionH>
                <wp:positionV relativeFrom="paragraph">
                  <wp:posOffset>75565</wp:posOffset>
                </wp:positionV>
                <wp:extent cx="4418330" cy="3295650"/>
                <wp:effectExtent l="0" t="0" r="20320" b="19050"/>
                <wp:wrapNone/>
                <wp:docPr id="3" name="Folded Corn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330" cy="32956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144" w:rsidRPr="00F3387E" w:rsidRDefault="00336144" w:rsidP="00336144">
                            <w:pPr>
                              <w:ind w:left="-17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87E"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درس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اصول مشاوره در روان پرستاری</w:t>
                            </w:r>
                          </w:p>
                          <w:p w:rsidR="00336144" w:rsidRDefault="00336144" w:rsidP="00336144">
                            <w:pPr>
                              <w:ind w:left="-17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87E"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کد درس:</w:t>
                            </w:r>
                            <w:r w:rsidRPr="00F3387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09</w:t>
                            </w:r>
                          </w:p>
                          <w:p w:rsidR="00336144" w:rsidRPr="00F3387E" w:rsidRDefault="00336144" w:rsidP="00336144">
                            <w:pPr>
                              <w:ind w:left="-17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پیش نیاز یا همزمان: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اصول سلامت روان و روان پرستاری </w:t>
                            </w:r>
                          </w:p>
                          <w:p w:rsidR="00336144" w:rsidRPr="001A4131" w:rsidRDefault="00336144" w:rsidP="00336144">
                            <w:pPr>
                              <w:ind w:left="-17"/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</w:t>
                            </w:r>
                            <w:r w:rsidRPr="001A4131"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</w:t>
                            </w:r>
                            <w:r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  <w:r w:rsidRPr="001A4131"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نامدار</w:t>
                            </w:r>
                          </w:p>
                          <w:p w:rsidR="00336144" w:rsidRDefault="00336144" w:rsidP="00336144">
                            <w:pP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تعداد واحد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:5/0</w:t>
                            </w:r>
                          </w:p>
                          <w:p w:rsidR="00336144" w:rsidRDefault="00336144" w:rsidP="00336144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نوع واحد: 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</w:p>
                          <w:p w:rsidR="00C47F83" w:rsidRPr="001A4131" w:rsidRDefault="00C47F83" w:rsidP="00336144">
                            <w:pP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کارآموزی: بخش ها و درمانگاه مرکز آموزشی درمانی رازی تبریز- مراکز بهدا شتی تبریز</w:t>
                            </w:r>
                          </w:p>
                          <w:p w:rsidR="00336144" w:rsidRDefault="00336144" w:rsidP="00336144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ترم  و رشته تحصيلي : </w:t>
                            </w:r>
                            <w:r w:rsidRPr="001A4131"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کارشناسی ارشد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روان</w:t>
                            </w:r>
                            <w:r w:rsidRPr="001A4131"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پرستاری </w:t>
                            </w:r>
                          </w:p>
                          <w:p w:rsidR="00336144" w:rsidRDefault="00336144" w:rsidP="00336144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اجرا: بخش سالمندان مرکز آموزشی درمانی روانپزشکی رازی تبریز و خانه سالمندان سطح شهر تبریز</w:t>
                            </w:r>
                          </w:p>
                          <w:p w:rsidR="00336144" w:rsidRDefault="00336144" w:rsidP="00336144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36144" w:rsidRDefault="00336144" w:rsidP="00336144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36144" w:rsidRDefault="00336144" w:rsidP="00336144">
                            <w:pPr>
                              <w:rPr>
                                <w:rFonts w:ascii="Tahoma" w:hAnsi="Tahoma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36144" w:rsidRPr="001A4131" w:rsidRDefault="00336144" w:rsidP="00336144">
                            <w:pPr>
                              <w:rPr>
                                <w:rFonts w:ascii="Tahoma" w:hAnsi="Tahoma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36144" w:rsidRPr="00CC30A4" w:rsidRDefault="00336144" w:rsidP="00336144">
                            <w:pPr>
                              <w:rPr>
                                <w:rFonts w:ascii="Arial" w:hAnsi="Arial" w:cs="B Koodak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4131">
                              <w:rPr>
                                <w:rFonts w:ascii="Arial" w:hAnsi="Arial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واحد پيشنياز: 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2B00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3" o:spid="_x0000_s1026" type="#_x0000_t65" style="position:absolute;left:0;text-align:left;margin-left:100.5pt;margin-top:5.95pt;width:347.9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">
                <v:textbox>
                  <w:txbxContent>
                    <w:p w:rsidR="00336144" w:rsidRPr="00F3387E" w:rsidRDefault="00336144" w:rsidP="00336144">
                      <w:pPr>
                        <w:ind w:left="-17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3387E">
                        <w:rPr>
                          <w:rFonts w:ascii="Arial" w:hAnsi="Arial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درس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اصول مشاوره در روان پرستاری</w:t>
                      </w:r>
                    </w:p>
                    <w:p w:rsidR="00336144" w:rsidRDefault="00336144" w:rsidP="00336144">
                      <w:pPr>
                        <w:ind w:left="-17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3387E"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کد درس:</w:t>
                      </w:r>
                      <w:r w:rsidRPr="00F3387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09</w:t>
                      </w:r>
                    </w:p>
                    <w:p w:rsidR="00336144" w:rsidRPr="00F3387E" w:rsidRDefault="00336144" w:rsidP="00336144">
                      <w:pPr>
                        <w:ind w:left="-17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پیش نیاز یا همزمان: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اصول سلامت روان و روان پرستاری </w:t>
                      </w:r>
                    </w:p>
                    <w:p w:rsidR="00336144" w:rsidRPr="001A4131" w:rsidRDefault="00336144" w:rsidP="00336144">
                      <w:pPr>
                        <w:ind w:left="-17"/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</w:t>
                      </w:r>
                      <w:r w:rsidRPr="001A4131"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مدرس</w:t>
                      </w:r>
                      <w:r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  <w:r w:rsidRPr="001A4131"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نامدار</w:t>
                      </w:r>
                    </w:p>
                    <w:p w:rsidR="00336144" w:rsidRDefault="00336144" w:rsidP="00336144">
                      <w:pP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تعداد واحد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:5/0</w:t>
                      </w:r>
                    </w:p>
                    <w:p w:rsidR="00336144" w:rsidRDefault="00336144" w:rsidP="00336144">
                      <w:pPr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نوع واحد: 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</w:t>
                      </w:r>
                    </w:p>
                    <w:p w:rsidR="00C47F83" w:rsidRPr="001A4131" w:rsidRDefault="00C47F83" w:rsidP="00336144">
                      <w:pP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کارآموزی: بخش ها و درمانگاه مرکز آموزشی درمانی رازی تبریز- مراکز بهدا شتی تبریز</w:t>
                      </w:r>
                    </w:p>
                    <w:p w:rsidR="00336144" w:rsidRDefault="00336144" w:rsidP="00336144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ترم  و رشته تحصيلي : </w:t>
                      </w:r>
                      <w:r w:rsidRPr="001A4131"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کارشناسی ارشد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روان</w:t>
                      </w:r>
                      <w:r w:rsidRPr="001A4131"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پرستاری </w:t>
                      </w:r>
                    </w:p>
                    <w:p w:rsidR="00336144" w:rsidRDefault="00336144" w:rsidP="00336144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اجرا: بخش سالمندان مرکز آموزشی درمانی روانپزشکی رازی تبریز و خانه سالمندان سطح شهر تبریز</w:t>
                      </w:r>
                    </w:p>
                    <w:p w:rsidR="00336144" w:rsidRDefault="00336144" w:rsidP="00336144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36144" w:rsidRDefault="00336144" w:rsidP="00336144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36144" w:rsidRDefault="00336144" w:rsidP="00336144">
                      <w:pPr>
                        <w:rPr>
                          <w:rFonts w:ascii="Tahoma" w:hAnsi="Tahoma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36144" w:rsidRPr="001A4131" w:rsidRDefault="00336144" w:rsidP="00336144">
                      <w:pPr>
                        <w:rPr>
                          <w:rFonts w:ascii="Tahoma" w:hAnsi="Tahoma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36144" w:rsidRPr="00CC30A4" w:rsidRDefault="00336144" w:rsidP="00336144">
                      <w:pPr>
                        <w:rPr>
                          <w:rFonts w:ascii="Arial" w:hAnsi="Arial" w:cs="B Koodak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1A4131">
                        <w:rPr>
                          <w:rFonts w:ascii="Arial" w:hAnsi="Arial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واحد پيشنياز: 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7D6150">
        <w:rPr>
          <w:rFonts w:ascii="Arial" w:eastAsia="Times New Roman" w:hAnsi="Arial" w:cs="2  Baran"/>
          <w:b/>
          <w:bCs/>
          <w:noProof/>
          <w:sz w:val="26"/>
          <w:szCs w:val="26"/>
        </w:rPr>
        <mc:AlternateContent>
          <mc:Choice Requires="wpc">
            <w:drawing>
              <wp:inline distT="0" distB="0" distL="0" distR="0" wp14:anchorId="22BDA3BF" wp14:editId="603F94A7">
                <wp:extent cx="5762625" cy="1600200"/>
                <wp:effectExtent l="0" t="0" r="1270" b="254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DCCEE3" id="Canvas 2" o:spid="_x0000_s1026" editas="canvas" style="width:453.75pt;height:126pt;mso-position-horizontal-relative:char;mso-position-vertical-relative:line" coordsize="5762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XJTlHeAAAABQEAAA8AAABkcnMv&#10;ZG93bnJldi54bWxMj09LxDAQxe+C3yGM4EXcZKtd19p0EUEQYQ/uH9hj2oxNNZmUJt2t397oRS8D&#10;j/d47zflanKWHXEInScJ85kAhtR43VErYbd9vl4CC1GRVtYTSvjCAKvq/KxUhfYnesPjJrYslVAo&#10;lAQTY19wHhqDToWZ75GS9+4Hp2KSQ8v1oE6p3FmeCbHgTnWUFozq8clg87kZnYTXZnH1Ma/Hg1uu&#10;9+Ymt4eXuL2V8vJienwAFnGKf2H4wU/oUCWm2o+kA7MS0iPx9ybvXtzlwGoJWZ4J4FXJ/9NX3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1yU5R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26;height:16002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336144" w:rsidRPr="007D6150" w:rsidRDefault="00336144" w:rsidP="00336144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336144" w:rsidRPr="007D6150" w:rsidRDefault="00336144" w:rsidP="00336144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336144" w:rsidRPr="007D6150" w:rsidRDefault="00336144" w:rsidP="00336144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336144" w:rsidRPr="007D6150" w:rsidRDefault="00336144" w:rsidP="00336144">
      <w:pPr>
        <w:spacing w:after="0" w:line="240" w:lineRule="auto"/>
        <w:jc w:val="lowKashida"/>
        <w:rPr>
          <w:rFonts w:ascii="IranNastaliq" w:eastAsia="Times New Roman" w:hAnsi="IranNastaliq" w:cs="IranNastaliq"/>
          <w:b/>
          <w:bCs/>
          <w:noProof/>
          <w:sz w:val="32"/>
          <w:szCs w:val="32"/>
          <w:rtl/>
        </w:rPr>
      </w:pPr>
    </w:p>
    <w:p w:rsidR="00C47F83" w:rsidRDefault="00C47F83" w:rsidP="00336144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336144" w:rsidRPr="007D6150" w:rsidRDefault="00336144" w:rsidP="00336144">
      <w:pPr>
        <w:spacing w:after="0" w:line="240" w:lineRule="auto"/>
        <w:jc w:val="lowKashida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7D6150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هدف کلی: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دستیبابی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به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مهارت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لازم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راستای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استفاده از تکنیک های مشاوره با استفاده از دانش نظری لازم در این حوزه به منظور رسیدن به پیامدهای مورد انتظار در مددجو</w:t>
      </w: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7D6150">
        <w:rPr>
          <w:rFonts w:ascii="IranNastaliq" w:eastAsia="Times New Roman" w:hAnsi="IranNastaliq" w:cs="B Nazanin" w:hint="eastAsia"/>
          <w:b/>
          <w:bCs/>
          <w:noProof/>
          <w:sz w:val="24"/>
          <w:szCs w:val="24"/>
          <w:rtl/>
        </w:rPr>
        <w:t>دانشجويان</w:t>
      </w:r>
      <w:r w:rsidRPr="007D6150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7D6150">
        <w:rPr>
          <w:rFonts w:ascii="IranNastaliq" w:eastAsia="Times New Roman" w:hAnsi="IranNastaliq" w:cs="B Nazanin" w:hint="eastAsia"/>
          <w:b/>
          <w:bCs/>
          <w:noProof/>
          <w:sz w:val="24"/>
          <w:szCs w:val="24"/>
          <w:rtl/>
        </w:rPr>
        <w:t>در</w:t>
      </w:r>
      <w:r w:rsidRPr="007D6150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7D6150">
        <w:rPr>
          <w:rFonts w:ascii="IranNastaliq" w:eastAsia="Times New Roman" w:hAnsi="IranNastaliq" w:cs="B Nazanin" w:hint="eastAsia"/>
          <w:b/>
          <w:bCs/>
          <w:noProof/>
          <w:sz w:val="24"/>
          <w:szCs w:val="24"/>
          <w:rtl/>
        </w:rPr>
        <w:t>پايان</w:t>
      </w:r>
      <w:r w:rsidRPr="007D6150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7D6150">
        <w:rPr>
          <w:rFonts w:ascii="IranNastaliq" w:eastAsia="Times New Roman" w:hAnsi="IranNastaliq" w:cs="B Nazanin" w:hint="eastAsia"/>
          <w:b/>
          <w:bCs/>
          <w:noProof/>
          <w:sz w:val="24"/>
          <w:szCs w:val="24"/>
          <w:rtl/>
        </w:rPr>
        <w:t>ك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ارآموزی</w:t>
      </w:r>
      <w:r w:rsidRPr="007D6150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7D6150">
        <w:rPr>
          <w:rFonts w:ascii="IranNastaliq" w:eastAsia="Times New Roman" w:hAnsi="IranNastaliq" w:cs="B Nazanin" w:hint="eastAsia"/>
          <w:b/>
          <w:bCs/>
          <w:noProof/>
          <w:sz w:val="24"/>
          <w:szCs w:val="24"/>
          <w:rtl/>
        </w:rPr>
        <w:t>قادر</w:t>
      </w:r>
      <w:r w:rsidRPr="007D6150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7D6150">
        <w:rPr>
          <w:rFonts w:ascii="IranNastaliq" w:eastAsia="Times New Roman" w:hAnsi="IranNastaliq" w:cs="B Nazanin" w:hint="eastAsia"/>
          <w:b/>
          <w:bCs/>
          <w:noProof/>
          <w:sz w:val="24"/>
          <w:szCs w:val="24"/>
          <w:rtl/>
        </w:rPr>
        <w:t>باشند</w:t>
      </w:r>
      <w:r w:rsidRPr="007D6150">
        <w:rPr>
          <w:rFonts w:ascii="IranNastaliq" w:eastAsia="Times New Roman" w:hAnsi="IranNastaliq" w:cs="B Nazanin"/>
          <w:b/>
          <w:bCs/>
          <w:noProof/>
          <w:sz w:val="24"/>
          <w:szCs w:val="24"/>
        </w:rPr>
        <w:t>:</w:t>
      </w:r>
    </w:p>
    <w:p w:rsidR="00336144" w:rsidRDefault="00336144" w:rsidP="00336144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با رعایت  اصول  اولیه و تکنیک و ابزارهای  مشاوره مددجو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را</w:t>
      </w:r>
      <w:r w:rsidRPr="00336144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مورد بررسی قرار ده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</w:t>
      </w:r>
      <w:r w:rsidRPr="00336144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د.</w:t>
      </w:r>
    </w:p>
    <w:p w:rsidR="00336144" w:rsidRDefault="00336144" w:rsidP="00336144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نیازهای مشاوره ای و آموزشی مددجو را شناسایی نمایند.</w:t>
      </w:r>
    </w:p>
    <w:p w:rsidR="00336144" w:rsidRDefault="00336144" w:rsidP="00C47F83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B Nazanin" w:hint="cs"/>
          <w:b/>
          <w:bCs/>
          <w:noProof/>
          <w:sz w:val="24"/>
          <w:szCs w:val="24"/>
        </w:rPr>
      </w:pP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برنامه ریزی در راستای ارضا نیازهای  </w:t>
      </w:r>
      <w:r w:rsid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مددجو بر اساس تکنیک ها مبتنی بر  مکاتب مشاوره انجام دهند.</w:t>
      </w:r>
    </w:p>
    <w:p w:rsidR="00C47F83" w:rsidRDefault="00C47F83" w:rsidP="00C47F83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B Nazanin" w:hint="cs"/>
          <w:b/>
          <w:bCs/>
          <w:noProof/>
          <w:sz w:val="24"/>
          <w:szCs w:val="24"/>
        </w:rPr>
      </w:pP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تکنیک های مبتنی بر مکتب مشاوره ای در راستای حل مسایل مدجو با تاکید بر مشارکت دادن مددجو را اجرا نمایند.</w:t>
      </w:r>
    </w:p>
    <w:p w:rsidR="00C47F83" w:rsidRPr="00336144" w:rsidRDefault="00C47F83" w:rsidP="00C47F83">
      <w:pPr>
        <w:pStyle w:val="ListParagraph"/>
        <w:numPr>
          <w:ilvl w:val="0"/>
          <w:numId w:val="4"/>
        </w:num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میزان دستیابی به برآیندهای مورد انتظار  را مورد قضاوت و ارزشیابی قرار دهد.</w:t>
      </w: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</w:pPr>
    </w:p>
    <w:p w:rsidR="00336144" w:rsidRPr="007D6150" w:rsidRDefault="00336144" w:rsidP="00336144">
      <w:p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  <w:r w:rsidRPr="007D6150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نحوه ارزشی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ابی دوره نظری</w:t>
      </w:r>
      <w:r w:rsidRPr="007D6150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:</w:t>
      </w:r>
    </w:p>
    <w:p w:rsidR="00336144" w:rsidRDefault="00336144" w:rsidP="00C47F83">
      <w:pPr>
        <w:pStyle w:val="ListParagraph"/>
        <w:numPr>
          <w:ilvl w:val="0"/>
          <w:numId w:val="2"/>
        </w:numPr>
        <w:spacing w:after="0" w:line="240" w:lineRule="auto"/>
        <w:rPr>
          <w:rFonts w:ascii="IranNastaliq" w:eastAsia="Times New Roman" w:hAnsi="IranNastaliq" w:cs="B Nazanin" w:hint="cs"/>
          <w:b/>
          <w:bCs/>
          <w:noProof/>
          <w:sz w:val="24"/>
          <w:szCs w:val="24"/>
        </w:rPr>
      </w:pP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حضور بموقع و فعال در </w:t>
      </w:r>
      <w:r w:rsid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کارآموزی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 ( 2 نمره)</w:t>
      </w:r>
    </w:p>
    <w:p w:rsidR="00C47F83" w:rsidRPr="00C47F83" w:rsidRDefault="00C47F83" w:rsidP="00C47F83">
      <w:pPr>
        <w:pStyle w:val="ListParagraph"/>
        <w:numPr>
          <w:ilvl w:val="0"/>
          <w:numId w:val="2"/>
        </w:numPr>
        <w:spacing w:after="0" w:line="240" w:lineRule="auto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انجام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دو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مورد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شاوره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توام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با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ارزیابی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مددجو با استفاده از مکتب های مشاوره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           (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نمره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10)</w:t>
      </w:r>
    </w:p>
    <w:p w:rsidR="00C47F83" w:rsidRPr="00C47F83" w:rsidRDefault="00C47F83" w:rsidP="00C47F83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</w:rPr>
      </w:pP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گزارش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جامع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از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یک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مورد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تشخیص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،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طرح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،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مداخله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و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ارزشیابی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پرستاری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در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قالب جلسات </w:t>
      </w:r>
      <w:bookmarkStart w:id="0" w:name="_GoBack"/>
      <w:bookmarkEnd w:id="0"/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 xml:space="preserve">مشاوره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انجام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شده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 xml:space="preserve">( </w:t>
      </w:r>
      <w:r w:rsidRPr="00C47F83"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نمره</w:t>
      </w:r>
      <w:r w:rsidRPr="00C47F83"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  <w:t>8)</w:t>
      </w:r>
    </w:p>
    <w:p w:rsidR="00336144" w:rsidRPr="007D6150" w:rsidRDefault="00336144" w:rsidP="00336144">
      <w:pPr>
        <w:spacing w:after="0" w:line="240" w:lineRule="auto"/>
        <w:ind w:left="702"/>
        <w:rPr>
          <w:rFonts w:ascii="IranNastaliq" w:eastAsia="Times New Roman" w:hAnsi="IranNastaliq" w:cs="B Nazanin"/>
          <w:b/>
          <w:bCs/>
          <w:noProof/>
          <w:sz w:val="24"/>
          <w:szCs w:val="24"/>
          <w:rtl/>
        </w:rPr>
      </w:pPr>
    </w:p>
    <w:p w:rsidR="00336144" w:rsidRDefault="00336144" w:rsidP="00336144">
      <w:pPr>
        <w:spacing w:after="0" w:line="240" w:lineRule="auto"/>
        <w:ind w:left="360"/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</w:pPr>
      <w:r>
        <w:rPr>
          <w:rFonts w:ascii="IranNastaliq" w:eastAsia="Times New Roman" w:hAnsi="IranNastaliq" w:cs="B Nazanin" w:hint="cs"/>
          <w:b/>
          <w:bCs/>
          <w:noProof/>
          <w:sz w:val="24"/>
          <w:szCs w:val="24"/>
          <w:rtl/>
        </w:rPr>
        <w:t>منابع :</w:t>
      </w:r>
    </w:p>
    <w:p w:rsidR="00336144" w:rsidRPr="00584EBF" w:rsidRDefault="00336144" w:rsidP="003361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شفیع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آبادی،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عبدالله،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فنون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روشهای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مشاوره،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تهران،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نشر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ترمه،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336144" w:rsidRPr="00584EBF" w:rsidRDefault="00336144" w:rsidP="003361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صافی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احمد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.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راهنمایی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مشاوره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در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دوره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های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تحصیلی،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انتشارات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رشد،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تهران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336144" w:rsidRPr="00584EBF" w:rsidRDefault="00336144" w:rsidP="003361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نوابی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نژاد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شکوه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–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راهنمایی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مشاوره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–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انتشارات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معاصر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–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تهران</w:t>
      </w:r>
    </w:p>
    <w:p w:rsidR="00336144" w:rsidRPr="00584EBF" w:rsidRDefault="00336144" w:rsidP="003361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شریفی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حسن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حسینی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سید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مهدی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–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اصول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روشهای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راهنمایی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مشاوره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–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انتشارات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رشد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–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تهران</w:t>
      </w:r>
    </w:p>
    <w:p w:rsidR="00336144" w:rsidRDefault="00336144" w:rsidP="003361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نظریه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کاربست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مشاوره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روان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درمانی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ترجمه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یحیی</w:t>
      </w:r>
      <w:r w:rsidRPr="00584EBF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 w:rsidRPr="00584EB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سیدمحمدی</w:t>
      </w:r>
    </w:p>
    <w:p w:rsidR="00336144" w:rsidRPr="00584EBF" w:rsidRDefault="00336144" w:rsidP="003361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شریف، فرخنده و همکاران . پرستاری بهداشت روان، انتشارات سالمی. تهران،چاپ دوم، 1388</w:t>
      </w:r>
    </w:p>
    <w:p w:rsidR="00336144" w:rsidRPr="007D6150" w:rsidRDefault="00336144" w:rsidP="00336144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36144" w:rsidRDefault="00336144" w:rsidP="00336144"/>
    <w:p w:rsidR="007D0D4D" w:rsidRDefault="007D0D4D"/>
    <w:sectPr w:rsidR="007D0D4D" w:rsidSect="001D1B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7F73"/>
    <w:multiLevelType w:val="hybridMultilevel"/>
    <w:tmpl w:val="00200932"/>
    <w:lvl w:ilvl="0" w:tplc="83387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2D22"/>
    <w:multiLevelType w:val="hybridMultilevel"/>
    <w:tmpl w:val="F94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A4D42"/>
    <w:multiLevelType w:val="hybridMultilevel"/>
    <w:tmpl w:val="5C8A6E0A"/>
    <w:lvl w:ilvl="0" w:tplc="888853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76621D8"/>
    <w:multiLevelType w:val="hybridMultilevel"/>
    <w:tmpl w:val="28689D88"/>
    <w:lvl w:ilvl="0" w:tplc="59A2096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FE"/>
    <w:rsid w:val="001D1B5E"/>
    <w:rsid w:val="00336144"/>
    <w:rsid w:val="003604FE"/>
    <w:rsid w:val="007D0D4D"/>
    <w:rsid w:val="00C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9C83DC-F823-477B-9EDC-3C292D06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2016-06-05T10:09:00Z</dcterms:created>
  <dcterms:modified xsi:type="dcterms:W3CDTF">2016-06-05T10:29:00Z</dcterms:modified>
</cp:coreProperties>
</file>