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8F" w:rsidRPr="00990B0C" w:rsidRDefault="00D904B8" w:rsidP="00D904B8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2  Nazanin"/>
          <w:color w:val="333333"/>
          <w:sz w:val="28"/>
          <w:szCs w:val="28"/>
        </w:rPr>
      </w:pPr>
      <w:bookmarkStart w:id="0" w:name="_GoBack"/>
      <w:r>
        <w:rPr>
          <w:rFonts w:ascii="Tahoma" w:eastAsia="Times New Roman" w:hAnsi="Tahoma" w:cs="2  Nazanin"/>
          <w:noProof/>
          <w:color w:val="333333"/>
          <w:sz w:val="28"/>
          <w:szCs w:val="28"/>
        </w:rPr>
        <w:drawing>
          <wp:inline distT="0" distB="0" distL="0" distR="0">
            <wp:extent cx="4762500" cy="3571875"/>
            <wp:effectExtent l="0" t="0" r="0" b="9525"/>
            <wp:docPr id="6" name="Picture 1" descr="https://images.khabaronline.ir/Images/news/Larg_Pic/11-8-1391/IMAGE63487456624929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khabaronline.ir/Images/news/Larg_Pic/11-8-1391/IMAGE6348745662492971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338F" w:rsidRPr="00990B0C" w:rsidRDefault="0042662A" w:rsidP="00D904B8">
      <w:p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eastAsia="Times New Roman" w:hAnsi="Tahoma" w:cs="2  Nazanin"/>
          <w:color w:val="000000"/>
          <w:sz w:val="28"/>
          <w:szCs w:val="28"/>
          <w:rtl/>
        </w:rPr>
      </w:pPr>
      <w:r w:rsidRPr="00990B0C">
        <w:rPr>
          <w:rFonts w:ascii="Tahoma" w:eastAsia="Times New Roman" w:hAnsi="Tahoma" w:cs="2  Nazanin"/>
          <w:color w:val="000000"/>
          <w:sz w:val="28"/>
          <w:szCs w:val="28"/>
          <w:rtl/>
        </w:rPr>
        <w:t>مناقب و فضایلی چند از امیرالمومنین (ع) به مناسبت های مختلف و در سال های متفاوت به وقوع پیوسته، ولی از حیث ماه و روزها در یک مقطع زمانی خاص قرار دارند و با عید غدیر همزمان شده اند که یک هفته را از هجدهم تا بیست و پنجم ماه ذیحجه شامل می شوند. این هفته را ه</w:t>
      </w:r>
      <w:r w:rsidRPr="00990B0C">
        <w:rPr>
          <w:rFonts w:ascii="Tahoma" w:eastAsia="Times New Roman" w:hAnsi="Tahoma" w:cs="2  Nazanin"/>
          <w:color w:val="000000"/>
          <w:sz w:val="28"/>
          <w:szCs w:val="28"/>
          <w:rtl/>
        </w:rPr>
        <w:t>فته ولایت و امامت نام نهاده اند. بارزترین این فضایل، هشت فضیلت هستند، که هفت مورد آن را به عنوان هفته ولایت و امامت انتخاب نموده اند تا به هر روز یک فضیلت اختصاص یابد</w:t>
      </w:r>
      <w:r w:rsidRPr="00990B0C">
        <w:rPr>
          <w:rFonts w:ascii="Tahoma" w:eastAsia="Times New Roman" w:hAnsi="Tahoma" w:cs="2  Nazanin"/>
          <w:color w:val="000000"/>
          <w:sz w:val="28"/>
          <w:szCs w:val="28"/>
        </w:rPr>
        <w:t>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</w:rPr>
      </w:pPr>
      <w:r w:rsidRPr="00990B0C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هجدهم ذیحجه</w:t>
      </w:r>
      <w:r w:rsidRPr="00990B0C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غیر از این که روز هجدهم ذیحجه، روزی است که پیامبر اسلام(ص)، علی(ع) را به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 xml:space="preserve"> عنوان جانشین خود منصوب نمودند، در این روز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 xml:space="preserve"> پس از کشته شدن عثمان، مردم با امیر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مومنان بیعت ک</w:t>
      </w:r>
      <w:r w:rsid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 xml:space="preserve">ردند و آن حضرت خلیفه مسلمانان 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شد.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نقل دیگر، بیانگر این است که بیعت مردم در یازده روز به آخر ذیحجه مانده به وقوع پیوسته که قریب همین تاریخ می شود. البته چند نقل دیگر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 xml:space="preserve"> هم هست که همه گویای این است که بیعت در ماه ذیحجه به وقوع پیوسته است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نوزده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</w:rPr>
        <w:lastRenderedPageBreak/>
        <w:br/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در این روز ازدواج حضرت امیرالمومنین با حضرت زهرا(س) به وقوع پیوست. البته در تاریخ ا</w:t>
      </w:r>
      <w:r w:rsid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زدواج، چند قول دیگر هم وجود دار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>د.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بیست و یکم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روزی است که امیرمومنان انگشتر خ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ود را در حال رکوع به فقیر صدقه داد و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آیه 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ولایت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 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نازل شد. البته روز بیست و چهارم را هم گفته ان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>د.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 xml:space="preserve">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بیست و یکم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در این روز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معجزه بسا</w:t>
      </w:r>
      <w:r w:rsidR="00D904B8">
        <w:rPr>
          <w:rStyle w:val="Strong"/>
          <w:rFonts w:ascii="Tahoma" w:hAnsi="Tahoma" w:cs="2 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ط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 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به وقوع پیوست. البته روز بیست و چهارم و بیست و هفتم را هم نقل کرده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 اند.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 xml:space="preserve">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بیست و چهارم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در این روز، داستا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ن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مباهله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رسول خدا(ص) با نصارای نجران به وقوع پیوست. دو قول، روزهای 21 و 25 ذیحجه را هم نقل کرده ان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>د.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 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بیست و چهارم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روزی است که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عقد اخوت و برادری امیرمومنان با پیامبر اکرم</w:t>
      </w:r>
      <w:r w:rsidR="00D904B8">
        <w:rPr>
          <w:rStyle w:val="Strong"/>
          <w:rFonts w:ascii="Tahoma" w:hAnsi="Tahoma" w:cs="2  Nazanin" w:hint="cs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(ص) محقق شد و در همین روز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حدیث منزلت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را پیامبر به حضرت علی(ع) فرمو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>د.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بی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ست و چهارم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D904B8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آن شبی است که امیرمومنان در بستر پیامبر به هنگام هجرت به مدینه خوابید که به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لیله المبیت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معروف است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.</w:t>
      </w:r>
    </w:p>
    <w:p w:rsidR="00D904B8" w:rsidRDefault="0042662A" w:rsidP="00D904B8">
      <w:pPr>
        <w:numPr>
          <w:ilvl w:val="0"/>
          <w:numId w:val="2"/>
        </w:numPr>
        <w:shd w:val="clear" w:color="auto" w:fill="FFFFFF"/>
        <w:bidi/>
        <w:spacing w:after="150" w:line="330" w:lineRule="atLeast"/>
        <w:jc w:val="both"/>
        <w:textAlignment w:val="baseline"/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بیست و پنجم ذیحجه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</w:rPr>
        <w:t>:</w:t>
      </w:r>
    </w:p>
    <w:p w:rsidR="006E7E4D" w:rsidRPr="00A148CA" w:rsidRDefault="0042662A" w:rsidP="00D904B8">
      <w:pPr>
        <w:shd w:val="clear" w:color="auto" w:fill="FFFFFF"/>
        <w:bidi/>
        <w:spacing w:after="150" w:line="330" w:lineRule="atLeast"/>
        <w:ind w:left="720"/>
        <w:jc w:val="both"/>
        <w:textAlignment w:val="baseline"/>
        <w:rPr>
          <w:rFonts w:cs="B Nazanin"/>
          <w:sz w:val="24"/>
          <w:szCs w:val="24"/>
          <w:rtl/>
        </w:rPr>
      </w:pP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روزی است که</w:t>
      </w:r>
      <w:r w:rsidRPr="00D904B8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 xml:space="preserve">سوره 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  <w:t>هل اتی</w:t>
      </w:r>
      <w:r w:rsidRPr="00D904B8">
        <w:rPr>
          <w:rStyle w:val="Strong"/>
          <w:rFonts w:ascii="Tahoma" w:hAnsi="Tahoma" w:cs="2  Nazani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در وصف امام علی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(ع) و حضرت زهرا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(س) و فرزندانشان نازل شد و در آن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 xml:space="preserve"> آیه «و یطعمون الطعام علی </w:t>
      </w:r>
      <w:r w:rsidRP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حبه م</w:t>
      </w:r>
      <w:r w:rsidR="00D904B8">
        <w:rPr>
          <w:rFonts w:ascii="Tahoma" w:hAnsi="Tahoma" w:cs="2  Nazanin"/>
          <w:color w:val="000000"/>
          <w:sz w:val="28"/>
          <w:szCs w:val="28"/>
          <w:shd w:val="clear" w:color="auto" w:fill="FFFFFF"/>
          <w:rtl/>
        </w:rPr>
        <w:t>سکینا و یتیما و اسیرا» وجود دار</w:t>
      </w:r>
      <w:r w:rsidR="00D904B8">
        <w:rPr>
          <w:rFonts w:ascii="Tahoma" w:hAnsi="Tahoma" w:cs="2  Nazanin" w:hint="cs"/>
          <w:color w:val="000000"/>
          <w:sz w:val="28"/>
          <w:szCs w:val="28"/>
          <w:shd w:val="clear" w:color="auto" w:fill="FFFFFF"/>
          <w:rtl/>
        </w:rPr>
        <w:t>د.</w:t>
      </w:r>
    </w:p>
    <w:sectPr w:rsidR="006E7E4D" w:rsidRPr="00A148CA" w:rsidSect="00BF0C19">
      <w:headerReference w:type="default" r:id="rId9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2A" w:rsidRDefault="0042662A">
      <w:pPr>
        <w:spacing w:after="0" w:line="240" w:lineRule="auto"/>
      </w:pPr>
      <w:r>
        <w:separator/>
      </w:r>
    </w:p>
  </w:endnote>
  <w:endnote w:type="continuationSeparator" w:id="0">
    <w:p w:rsidR="0042662A" w:rsidRDefault="0042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2A" w:rsidRDefault="0042662A">
      <w:pPr>
        <w:spacing w:after="0" w:line="240" w:lineRule="auto"/>
      </w:pPr>
      <w:r>
        <w:separator/>
      </w:r>
    </w:p>
  </w:footnote>
  <w:footnote w:type="continuationSeparator" w:id="0">
    <w:p w:rsidR="0042662A" w:rsidRDefault="0042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904B8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2662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42662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2662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06/06/1397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42662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06/06/1397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42662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189788/د/5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42662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189788/د/5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0288E"/>
    <w:multiLevelType w:val="hybridMultilevel"/>
    <w:tmpl w:val="2C44B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8"/>
    <w:rsid w:val="0042662A"/>
    <w:rsid w:val="00D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AED9F-B51D-4785-9DAA-3BC3B12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styleId="Strong">
    <w:name w:val="Strong"/>
    <w:uiPriority w:val="22"/>
    <w:qFormat/>
    <w:rsid w:val="00B03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81DB-B258-407A-97D9-36573AE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2018-08-28T07:48:00Z</dcterms:created>
  <dcterms:modified xsi:type="dcterms:W3CDTF">2018-08-28T07:48:00Z</dcterms:modified>
</cp:coreProperties>
</file>