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41593F" w:rsidP="00AD0D6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عاطفه اله بخشیان</w:t>
      </w:r>
    </w:p>
    <w:p w:rsidR="00AD0D65" w:rsidRDefault="0041593F" w:rsidP="00AD0D6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شهلا شهبازی</w:t>
      </w:r>
    </w:p>
    <w:p w:rsidR="00AD0D65" w:rsidRDefault="0041593F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AD0D65" w:rsidRDefault="0041593F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AD0D65" w:rsidRDefault="0041593F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سرکار خانم دکتر ماهنی رهکار</w:t>
      </w:r>
    </w:p>
    <w:p w:rsidR="00AD0D65" w:rsidRDefault="0041593F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D0D65" w:rsidRDefault="0041593F" w:rsidP="00AD0D65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</w:t>
      </w:r>
      <w:r>
        <w:rPr>
          <w:rFonts w:cs="B Yagut" w:hint="cs"/>
          <w:sz w:val="24"/>
          <w:szCs w:val="24"/>
          <w:rtl/>
        </w:rPr>
        <w:t>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سئودا جلیلی دانشجوي کارشناسی ارشد پرستاری داخلی جراحی شرکت فرمایید.</w:t>
      </w:r>
    </w:p>
    <w:p w:rsidR="00AD0D65" w:rsidRDefault="0041593F" w:rsidP="00AD0D65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7776AD">
        <w:rPr>
          <w:rFonts w:cs="B Yagut" w:hint="cs"/>
          <w:sz w:val="24"/>
          <w:szCs w:val="24"/>
          <w:rtl/>
        </w:rPr>
        <w:t>مقایسه تاثیر اجرای دو پروتکل حرکت زودهنگام بر شدت درد، سطح اشباع اکسیژناسیون خون شر</w:t>
      </w:r>
      <w:r w:rsidRPr="007776AD">
        <w:rPr>
          <w:rFonts w:cs="B Yagut" w:hint="cs"/>
          <w:sz w:val="24"/>
          <w:szCs w:val="24"/>
          <w:rtl/>
        </w:rPr>
        <w:t>یانی، شاخص های همودینامیک، عوارض بعد از عمل در بیماران تحت عمل جراحی بای پس عروق کرونر:کارآزمایی بالینی کنترل دار تک سو کور</w:t>
      </w:r>
    </w:p>
    <w:p w:rsidR="00AD0D65" w:rsidRDefault="0041593F" w:rsidP="00AD0D65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</w:rPr>
        <w:t xml:space="preserve">شنبه مورخ 28/11/1402 ساعت </w:t>
      </w:r>
      <w:r>
        <w:rPr>
          <w:rFonts w:cs="B Yagut" w:hint="cs"/>
          <w:sz w:val="24"/>
          <w:szCs w:val="24"/>
          <w:rtl/>
          <w:lang w:bidi="fa-IR"/>
        </w:rPr>
        <w:t>13:30</w:t>
      </w:r>
    </w:p>
    <w:p w:rsidR="00AD0D65" w:rsidRDefault="0041593F" w:rsidP="00AD0D65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جدید دانشکده پرستاری و مامایی</w:t>
      </w:r>
    </w:p>
    <w:p w:rsidR="00D97722" w:rsidRDefault="00D97722" w:rsidP="00D97722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bookmarkStart w:id="0" w:name="_GoBack"/>
      <w:bookmarkEnd w:id="0"/>
    </w:p>
    <w:p w:rsidR="00844624" w:rsidRDefault="00D97722" w:rsidP="00D97722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D97722">
        <w:rPr>
          <w:rFonts w:cs="B Yagut"/>
          <w:sz w:val="24"/>
          <w:szCs w:val="24"/>
          <w:rtl/>
        </w:rPr>
        <w:t>دکتر منصور غفوری فرد</w:t>
      </w:r>
      <w:r w:rsidRPr="00D97722">
        <w:rPr>
          <w:rFonts w:cs="B Yagut"/>
          <w:sz w:val="24"/>
          <w:szCs w:val="24"/>
        </w:rPr>
        <w:br/>
      </w:r>
      <w:r w:rsidRPr="00D97722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3F" w:rsidRDefault="0041593F">
      <w:pPr>
        <w:spacing w:after="0" w:line="240" w:lineRule="auto"/>
      </w:pPr>
      <w:r>
        <w:separator/>
      </w:r>
    </w:p>
  </w:endnote>
  <w:endnote w:type="continuationSeparator" w:id="0">
    <w:p w:rsidR="0041593F" w:rsidRDefault="0041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2B491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3F" w:rsidRDefault="0041593F">
      <w:pPr>
        <w:spacing w:after="0" w:line="240" w:lineRule="auto"/>
      </w:pPr>
      <w:r>
        <w:separator/>
      </w:r>
    </w:p>
  </w:footnote>
  <w:footnote w:type="continuationSeparator" w:id="0">
    <w:p w:rsidR="0041593F" w:rsidRDefault="0041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2B491B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657323/د/5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657323/د/5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B491B"/>
    <w:rsid w:val="002C130A"/>
    <w:rsid w:val="002C18E6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1593F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97722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E0E3C-DB3C-49D7-B419-69D58CC7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398D-A35B-4B37-9C72-1E1F8C1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2017-02-09T05:34:00Z</cp:lastPrinted>
  <dcterms:created xsi:type="dcterms:W3CDTF">2024-02-17T15:55:00Z</dcterms:created>
  <dcterms:modified xsi:type="dcterms:W3CDTF">2024-02-17T15:55:00Z</dcterms:modified>
</cp:coreProperties>
</file>