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374C98">
        <w:rPr>
          <w:rFonts w:ascii="Times New Roman" w:eastAsia="Times New Roman" w:hAnsi="Times New Roman" w:cs="B Titr" w:hint="cs"/>
          <w:sz w:val="24"/>
          <w:szCs w:val="24"/>
          <w:rtl/>
        </w:rPr>
        <w:t>11</w:t>
      </w:r>
    </w:p>
    <w:p w:rsidR="00093328" w:rsidRPr="00193CCF" w:rsidRDefault="00351A0C" w:rsidP="00374C98">
      <w:pPr>
        <w:pStyle w:val="BodyText3"/>
        <w:spacing w:line="276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374C9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74C98">
        <w:rPr>
          <w:rFonts w:cs="B Nazanin" w:hint="cs"/>
          <w:b/>
          <w:bCs/>
          <w:sz w:val="24"/>
          <w:szCs w:val="24"/>
          <w:rtl/>
        </w:rPr>
        <w:t>11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74C9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2530D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374C98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F33F4E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</w:t>
      </w:r>
      <w:r w:rsidR="00374C98">
        <w:rPr>
          <w:rFonts w:cs="B Nazanin" w:hint="cs"/>
          <w:b/>
          <w:bCs/>
          <w:sz w:val="24"/>
          <w:szCs w:val="24"/>
          <w:rtl/>
          <w:lang w:bidi="fa-IR"/>
        </w:rPr>
        <w:t>امیرحسین صادقی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374C98" w:rsidRPr="00374C98">
        <w:rPr>
          <w:rFonts w:cs="B Nazanin" w:hint="cs"/>
          <w:b/>
          <w:bCs/>
          <w:sz w:val="24"/>
          <w:szCs w:val="24"/>
          <w:rtl/>
        </w:rPr>
        <w:t>مقایسه توانایی کارکردن و وضعیت اشتغال در بیماران تحت درمان با همودیالیز، دیالیز صفاقی و پیوند کلیه در مرکز آموزشی درمانی امام رضا (ع) تبریز - 1403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D26BE3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374C98">
        <w:rPr>
          <w:rFonts w:cs="B Nazanin" w:hint="cs"/>
          <w:b/>
          <w:bCs/>
          <w:sz w:val="24"/>
          <w:szCs w:val="24"/>
          <w:rtl/>
          <w:lang w:bidi="fa-IR"/>
        </w:rPr>
        <w:t>منصور غفوری‌فرد</w:t>
      </w:r>
    </w:p>
    <w:p w:rsidR="00374C98" w:rsidRDefault="00A019F3" w:rsidP="00374C98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>بررسی پروپوزال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خانم زهرا جلیلی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374C98">
        <w:rPr>
          <w:rFonts w:cs="B Nazanin" w:hint="cs"/>
          <w:b/>
          <w:bCs/>
          <w:sz w:val="24"/>
          <w:szCs w:val="24"/>
          <w:rtl/>
        </w:rPr>
        <w:t>پیشرفت تحصیلی و ارتباط آن با شیوه های تربیتی والدین، خودکارآمدی و تاب آوری تحصیلی دانش آموزان نوجوان مدارس دوره دوم متوسطه نواحی 5 گانه شهر تبریز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>» با راهنما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یی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سرکارخانم دکتر فرناز رحمانی</w:t>
      </w:r>
    </w:p>
    <w:p w:rsidR="00374C98" w:rsidRDefault="00A019F3" w:rsidP="00374C98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Pr="00374C9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خانم معصومه رضوی 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374C98">
        <w:rPr>
          <w:rFonts w:cs="B Nazanin" w:hint="cs"/>
          <w:b/>
          <w:bCs/>
          <w:sz w:val="24"/>
          <w:szCs w:val="24"/>
          <w:rtl/>
        </w:rPr>
        <w:t>تاثیر کرم دکسپنتانول در پیشگیری از استریای بارداری در زنان نخست زا: یک کارآزمایی بالینی تصادفی کنترل شده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سرکارخانم دکتر خدیجه حاجی‌زاده</w:t>
      </w:r>
    </w:p>
    <w:bookmarkEnd w:id="0"/>
    <w:p w:rsidR="00491495" w:rsidRDefault="00491495" w:rsidP="0049149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91495" w:rsidRDefault="00491495" w:rsidP="0049149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91495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491495">
        <w:rPr>
          <w:rFonts w:cs="B Nazanin"/>
          <w:b/>
          <w:bCs/>
          <w:sz w:val="24"/>
          <w:szCs w:val="24"/>
        </w:rPr>
        <w:br/>
      </w:r>
      <w:r w:rsidRPr="00491495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F3" w:rsidRDefault="00A019F3">
      <w:pPr>
        <w:spacing w:after="0" w:line="240" w:lineRule="auto"/>
      </w:pPr>
      <w:r>
        <w:separator/>
      </w:r>
    </w:p>
  </w:endnote>
  <w:endnote w:type="continuationSeparator" w:id="0">
    <w:p w:rsidR="00A019F3" w:rsidRDefault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F3" w:rsidRDefault="00A019F3">
      <w:pPr>
        <w:spacing w:after="0" w:line="240" w:lineRule="auto"/>
      </w:pPr>
      <w:r>
        <w:separator/>
      </w:r>
    </w:p>
  </w:footnote>
  <w:footnote w:type="continuationSeparator" w:id="0">
    <w:p w:rsidR="00A019F3" w:rsidRDefault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3453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15/05/1403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15/05/1403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222436/د/5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222436/د/5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4539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495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19F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A9B18-278E-4CB0-A440-50C9C70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64FF-E135-4E71-8082-65262E30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2017-02-07T06:34:00Z</cp:lastPrinted>
  <dcterms:created xsi:type="dcterms:W3CDTF">2024-08-11T16:54:00Z</dcterms:created>
  <dcterms:modified xsi:type="dcterms:W3CDTF">2024-08-11T16:54:00Z</dcterms:modified>
</cp:coreProperties>
</file>